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E2" w:rsidRDefault="00A524E2" w:rsidP="00A524E2">
      <w:pPr>
        <w:rPr>
          <w:b/>
        </w:rPr>
      </w:pPr>
      <w:r>
        <w:rPr>
          <w:b/>
        </w:rPr>
        <w:t>ESCOP Science &amp; Technology</w:t>
      </w:r>
      <w:r w:rsidRPr="00707D83">
        <w:rPr>
          <w:b/>
        </w:rPr>
        <w:br/>
      </w:r>
      <w:r w:rsidR="00BC1A8A">
        <w:rPr>
          <w:b/>
        </w:rPr>
        <w:t>Call Notes</w:t>
      </w:r>
      <w:r>
        <w:rPr>
          <w:b/>
        </w:rPr>
        <w:t xml:space="preserve">: </w:t>
      </w:r>
      <w:r w:rsidR="009050E3">
        <w:rPr>
          <w:b/>
        </w:rPr>
        <w:t>January 25, 2016</w:t>
      </w:r>
    </w:p>
    <w:p w:rsidR="00A524E2" w:rsidRDefault="00A524E2" w:rsidP="00A524E2">
      <w:pPr>
        <w:rPr>
          <w:b/>
        </w:rPr>
      </w:pPr>
    </w:p>
    <w:p w:rsidR="00A524E2" w:rsidRPr="00707D83" w:rsidRDefault="00A524E2" w:rsidP="00A524E2">
      <w:pPr>
        <w:rPr>
          <w:b/>
        </w:rPr>
      </w:pPr>
      <w:r>
        <w:rPr>
          <w:b/>
        </w:rPr>
        <w:t>Committee Members:</w:t>
      </w:r>
    </w:p>
    <w:tbl>
      <w:tblPr>
        <w:tblStyle w:val="TableGrid"/>
        <w:tblW w:w="0" w:type="auto"/>
        <w:tblLook w:val="04A0" w:firstRow="1" w:lastRow="0" w:firstColumn="1" w:lastColumn="0" w:noHBand="0" w:noVBand="1"/>
      </w:tblPr>
      <w:tblGrid>
        <w:gridCol w:w="3978"/>
        <w:gridCol w:w="4066"/>
      </w:tblGrid>
      <w:tr w:rsidR="00A524E2" w:rsidRPr="00707D83" w:rsidTr="0079505A">
        <w:trPr>
          <w:trHeight w:val="4562"/>
        </w:trPr>
        <w:tc>
          <w:tcPr>
            <w:tcW w:w="3978" w:type="dxa"/>
          </w:tcPr>
          <w:tbl>
            <w:tblPr>
              <w:tblW w:w="3510" w:type="dxa"/>
              <w:tblInd w:w="90" w:type="dxa"/>
              <w:tblLook w:val="04A0" w:firstRow="1" w:lastRow="0" w:firstColumn="1" w:lastColumn="0" w:noHBand="0" w:noVBand="1"/>
            </w:tblPr>
            <w:tblGrid>
              <w:gridCol w:w="1830"/>
              <w:gridCol w:w="618"/>
              <w:gridCol w:w="1062"/>
            </w:tblGrid>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r w:rsidRPr="00707D83">
                    <w:rPr>
                      <w:rFonts w:eastAsia="Times New Roman"/>
                      <w:b/>
                      <w:bCs/>
                    </w:rPr>
                    <w:t xml:space="preserve">Chair: </w:t>
                  </w:r>
                  <w:r>
                    <w:rPr>
                      <w:rFonts w:eastAsia="Times New Roman"/>
                      <w:bCs/>
                    </w:rPr>
                    <w:t>Mari</w:t>
                  </w:r>
                  <w:r w:rsidRPr="00707D83">
                    <w:rPr>
                      <w:rFonts w:eastAsia="Times New Roman"/>
                      <w:bCs/>
                    </w:rPr>
                    <w:t>kis Alvarez (ARD)</w:t>
                  </w:r>
                </w:p>
              </w:tc>
            </w:tr>
            <w:tr w:rsidR="00A524E2" w:rsidRPr="00707D83" w:rsidTr="0079505A">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r w:rsidRPr="00707D83">
                    <w:rPr>
                      <w:rFonts w:eastAsia="Times New Roman"/>
                      <w:b/>
                      <w:bCs/>
                    </w:rPr>
                    <w:t xml:space="preserve"> </w:t>
                  </w:r>
                </w:p>
              </w:tc>
              <w:tc>
                <w:tcPr>
                  <w:tcW w:w="618"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r w:rsidRPr="00707D83">
                    <w:rPr>
                      <w:rFonts w:eastAsia="Times New Roman"/>
                      <w:b/>
                      <w:bCs/>
                    </w:rPr>
                    <w:t>Delegates:</w:t>
                  </w:r>
                </w:p>
              </w:tc>
              <w:tc>
                <w:tcPr>
                  <w:tcW w:w="618"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Larry Curtis (WAAESD)</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David Thompson (WAAESD)</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Joe Colletti (NCRA)</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Cs/>
                    </w:rPr>
                  </w:pPr>
                  <w:r w:rsidRPr="00707D83">
                    <w:rPr>
                      <w:rFonts w:eastAsia="Times New Roman"/>
                      <w:bCs/>
                    </w:rPr>
                    <w:t>Deb Hamernik (NCRA)</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Cs/>
                    </w:rPr>
                  </w:pPr>
                  <w:r w:rsidRPr="00707D83">
                    <w:rPr>
                      <w:rFonts w:eastAsia="Times New Roman"/>
                      <w:bCs/>
                    </w:rPr>
                    <w:t>Cameron Faustman (NERA)</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Adel Shirmohammadi (NERA)</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Cs/>
                    </w:rPr>
                  </w:pPr>
                  <w:r w:rsidRPr="00707D83">
                    <w:rPr>
                      <w:rFonts w:eastAsia="Times New Roman"/>
                      <w:bCs/>
                    </w:rPr>
                    <w:t>Nathan McKinney (SAAESD)</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Cs/>
                    </w:rPr>
                  </w:pPr>
                  <w:r w:rsidRPr="00707D83">
                    <w:rPr>
                      <w:rFonts w:eastAsia="Times New Roman"/>
                      <w:bCs/>
                    </w:rPr>
                    <w:t>Harald Scherm (SAAESD)</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Cs/>
                    </w:rPr>
                  </w:pPr>
                  <w:r>
                    <w:rPr>
                      <w:rFonts w:eastAsia="Times New Roman"/>
                      <w:bCs/>
                    </w:rPr>
                    <w:t>John Yang</w:t>
                  </w:r>
                  <w:r w:rsidRPr="00707D83">
                    <w:rPr>
                      <w:rFonts w:eastAsia="Times New Roman"/>
                      <w:bCs/>
                    </w:rPr>
                    <w:t xml:space="preserve"> (ARD</w:t>
                  </w:r>
                  <w:proofErr w:type="gramStart"/>
                  <w:r w:rsidRPr="00707D83">
                    <w:rPr>
                      <w:rFonts w:eastAsia="Times New Roman"/>
                      <w:bCs/>
                    </w:rPr>
                    <w:t>)</w:t>
                  </w:r>
                  <w:proofErr w:type="gramEnd"/>
                  <w:r>
                    <w:rPr>
                      <w:rFonts w:eastAsia="Times New Roman"/>
                      <w:bCs/>
                    </w:rPr>
                    <w:br/>
                  </w:r>
                  <w:r>
                    <w:t>Ed Buckner</w:t>
                  </w:r>
                  <w:r w:rsidRPr="00707D83">
                    <w:rPr>
                      <w:rFonts w:eastAsia="Times New Roman"/>
                      <w:bCs/>
                    </w:rPr>
                    <w:t xml:space="preserve"> (ARD)</w:t>
                  </w:r>
                  <w:r>
                    <w:rPr>
                      <w:rFonts w:eastAsia="Times New Roman"/>
                      <w:bCs/>
                    </w:rPr>
                    <w:br/>
                    <w:t>Chair Elect ? (WAAESD)</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p>
              </w:tc>
            </w:tr>
            <w:tr w:rsidR="00A524E2" w:rsidRPr="00707D83" w:rsidTr="0079505A">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618"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r w:rsidRPr="00707D83">
                    <w:rPr>
                      <w:rFonts w:eastAsia="Times New Roman"/>
                      <w:b/>
                      <w:bCs/>
                    </w:rPr>
                    <w:t>Executive Vice-Chair</w:t>
                  </w:r>
                </w:p>
              </w:tc>
            </w:tr>
            <w:tr w:rsidR="00A524E2" w:rsidRPr="00707D83" w:rsidTr="0079505A">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Jeff Jacobsen (NCRA</w:t>
                  </w:r>
                  <w:r>
                    <w:rPr>
                      <w:rFonts w:eastAsia="Times New Roman"/>
                      <w:bCs/>
                    </w:rPr>
                    <w:t xml:space="preserve"> ED</w:t>
                  </w:r>
                  <w:r w:rsidRPr="00707D83">
                    <w:rPr>
                      <w:rFonts w:eastAsia="Times New Roman"/>
                      <w:bCs/>
                    </w:rPr>
                    <w:t>)</w:t>
                  </w:r>
                  <w:r>
                    <w:rPr>
                      <w:rFonts w:eastAsia="Times New Roman"/>
                      <w:bCs/>
                    </w:rPr>
                    <w:br/>
                    <w:t>Chris Hamilton (NCRA AD; Recorder)</w:t>
                  </w:r>
                </w:p>
              </w:tc>
            </w:tr>
          </w:tbl>
          <w:p w:rsidR="00A524E2" w:rsidRPr="00707D83" w:rsidRDefault="00A524E2" w:rsidP="0079505A">
            <w:pPr>
              <w:spacing w:before="100" w:beforeAutospacing="1" w:after="100" w:afterAutospacing="1"/>
              <w:rPr>
                <w:rFonts w:eastAsia="Times New Roman"/>
                <w:b/>
                <w:bCs/>
              </w:rPr>
            </w:pPr>
          </w:p>
        </w:tc>
        <w:tc>
          <w:tcPr>
            <w:tcW w:w="4066" w:type="dxa"/>
          </w:tcPr>
          <w:tbl>
            <w:tblPr>
              <w:tblW w:w="3850" w:type="dxa"/>
              <w:tblLook w:val="04A0" w:firstRow="1" w:lastRow="0" w:firstColumn="1" w:lastColumn="0" w:noHBand="0" w:noVBand="1"/>
            </w:tblPr>
            <w:tblGrid>
              <w:gridCol w:w="1571"/>
              <w:gridCol w:w="359"/>
              <w:gridCol w:w="960"/>
              <w:gridCol w:w="960"/>
            </w:tblGrid>
            <w:tr w:rsidR="00A524E2" w:rsidRPr="00707D83" w:rsidTr="0079505A">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
                      <w:bCs/>
                    </w:rPr>
                  </w:pPr>
                </w:p>
                <w:p w:rsidR="00A524E2" w:rsidRPr="00707D83" w:rsidRDefault="00A524E2" w:rsidP="0079505A">
                  <w:pPr>
                    <w:spacing w:before="100" w:beforeAutospacing="1" w:after="100" w:afterAutospacing="1"/>
                    <w:rPr>
                      <w:rFonts w:eastAsia="Times New Roman"/>
                      <w:b/>
                      <w:bCs/>
                    </w:rPr>
                  </w:pPr>
                  <w:r w:rsidRPr="00707D83">
                    <w:rPr>
                      <w:rFonts w:eastAsia="Times New Roman"/>
                      <w:b/>
                      <w:bCs/>
                    </w:rPr>
                    <w:t>Liaisons:</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Terry Nelsen (ERS)</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CF766C" w:rsidP="00BB338E">
                  <w:pPr>
                    <w:spacing w:before="100" w:beforeAutospacing="1" w:after="100" w:afterAutospacing="1"/>
                    <w:rPr>
                      <w:rFonts w:eastAsia="Times New Roman"/>
                      <w:bCs/>
                    </w:rPr>
                  </w:pPr>
                  <w:r>
                    <w:rPr>
                      <w:rFonts w:eastAsia="Times New Roman"/>
                      <w:bCs/>
                    </w:rPr>
                    <w:t>TBD</w:t>
                  </w:r>
                  <w:r w:rsidR="00A524E2" w:rsidRPr="00707D83">
                    <w:rPr>
                      <w:rFonts w:eastAsia="Times New Roman"/>
                      <w:bCs/>
                    </w:rPr>
                    <w:t xml:space="preserve"> (OSTP)</w:t>
                  </w:r>
                  <w:r w:rsidR="00A524E2">
                    <w:rPr>
                      <w:rFonts w:eastAsia="Times New Roman"/>
                      <w:bCs/>
                    </w:rPr>
                    <w:br/>
                  </w:r>
                  <w:r w:rsidR="002A4B2B">
                    <w:rPr>
                      <w:rFonts w:eastAsia="Times New Roman"/>
                      <w:bCs/>
                    </w:rPr>
                    <w:t>Robert Matteri</w:t>
                  </w:r>
                  <w:r>
                    <w:rPr>
                      <w:rFonts w:eastAsia="Times New Roman"/>
                      <w:bCs/>
                    </w:rPr>
                    <w:t xml:space="preserve"> </w:t>
                  </w:r>
                  <w:r w:rsidR="00A524E2" w:rsidRPr="00707D83">
                    <w:rPr>
                      <w:rFonts w:eastAsia="Times New Roman"/>
                      <w:bCs/>
                    </w:rPr>
                    <w:t>(ARS)</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065911" w:rsidP="0079505A">
                  <w:pPr>
                    <w:spacing w:before="100" w:beforeAutospacing="1" w:after="100" w:afterAutospacing="1"/>
                    <w:rPr>
                      <w:rFonts w:eastAsia="Times New Roman"/>
                      <w:bCs/>
                    </w:rPr>
                  </w:pPr>
                  <w:r>
                    <w:rPr>
                      <w:rFonts w:eastAsia="Times New Roman"/>
                      <w:bCs/>
                    </w:rPr>
                    <w:t>Charles Allen</w:t>
                  </w:r>
                  <w:r w:rsidR="00A524E2" w:rsidRPr="00707D83">
                    <w:rPr>
                      <w:rFonts w:eastAsia="Times New Roman"/>
                      <w:bCs/>
                    </w:rPr>
                    <w:t xml:space="preserve"> (Pest Mgmt Subcom)</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sidRPr="00707D83">
                    <w:rPr>
                      <w:rFonts w:eastAsia="Times New Roman"/>
                      <w:bCs/>
                    </w:rPr>
                    <w:t>Edwin Price (ICOP)</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E719FE" w:rsidP="0079505A">
                  <w:pPr>
                    <w:spacing w:before="100" w:beforeAutospacing="1" w:after="100" w:afterAutospacing="1"/>
                    <w:rPr>
                      <w:rFonts w:eastAsia="Times New Roman"/>
                      <w:bCs/>
                    </w:rPr>
                  </w:pPr>
                  <w:r>
                    <w:rPr>
                      <w:rFonts w:eastAsia="Times New Roman"/>
                      <w:bCs/>
                    </w:rPr>
                    <w:t>Dwayne Cartmell</w:t>
                  </w:r>
                  <w:bookmarkStart w:id="0" w:name="_GoBack"/>
                  <w:bookmarkEnd w:id="0"/>
                  <w:r w:rsidR="00A524E2" w:rsidRPr="00707D83">
                    <w:rPr>
                      <w:rFonts w:eastAsia="Times New Roman"/>
                      <w:bCs/>
                    </w:rPr>
                    <w:t xml:space="preserve"> (Social </w:t>
                  </w:r>
                  <w:proofErr w:type="spellStart"/>
                  <w:r w:rsidR="00A524E2" w:rsidRPr="00707D83">
                    <w:rPr>
                      <w:rFonts w:eastAsia="Times New Roman"/>
                      <w:bCs/>
                    </w:rPr>
                    <w:t>Sci</w:t>
                  </w:r>
                  <w:proofErr w:type="spellEnd"/>
                  <w:r w:rsidR="00A524E2" w:rsidRPr="00707D83">
                    <w:rPr>
                      <w:rFonts w:eastAsia="Times New Roman"/>
                      <w:bCs/>
                    </w:rPr>
                    <w:t xml:space="preserve"> </w:t>
                  </w:r>
                  <w:proofErr w:type="spellStart"/>
                  <w:r w:rsidR="00A524E2" w:rsidRPr="00707D83">
                    <w:rPr>
                      <w:rFonts w:eastAsia="Times New Roman"/>
                      <w:bCs/>
                    </w:rPr>
                    <w:t>Subcom</w:t>
                  </w:r>
                  <w:proofErr w:type="spellEnd"/>
                  <w:r w:rsidR="00A524E2" w:rsidRPr="00707D83">
                    <w:rPr>
                      <w:rFonts w:eastAsia="Times New Roman"/>
                      <w:bCs/>
                    </w:rPr>
                    <w:t>)</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Cs/>
                    </w:rPr>
                  </w:pPr>
                  <w:r>
                    <w:rPr>
                      <w:rFonts w:eastAsia="Times New Roman"/>
                      <w:bCs/>
                    </w:rPr>
                    <w:t>Parag Chitnis</w:t>
                  </w:r>
                  <w:r w:rsidRPr="00707D83">
                    <w:rPr>
                      <w:rFonts w:eastAsia="Times New Roman"/>
                      <w:bCs/>
                    </w:rPr>
                    <w:t xml:space="preserve"> (NIFA)</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Cs/>
                    </w:rPr>
                  </w:pPr>
                  <w:r>
                    <w:rPr>
                      <w:rFonts w:eastAsia="Times New Roman"/>
                      <w:bCs/>
                    </w:rPr>
                    <w:t>Denise Eblen</w:t>
                  </w:r>
                  <w:r w:rsidRPr="00707D83">
                    <w:rPr>
                      <w:rFonts w:eastAsia="Times New Roman"/>
                      <w:bCs/>
                    </w:rPr>
                    <w:t xml:space="preserve"> (NIFA)</w:t>
                  </w: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1571"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359"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960"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c>
                <w:tcPr>
                  <w:tcW w:w="960" w:type="dxa"/>
                  <w:tcBorders>
                    <w:top w:val="nil"/>
                    <w:left w:val="nil"/>
                    <w:bottom w:val="nil"/>
                    <w:right w:val="nil"/>
                  </w:tcBorders>
                  <w:shd w:val="clear" w:color="auto" w:fill="auto"/>
                  <w:noWrap/>
                  <w:vAlign w:val="bottom"/>
                  <w:hideMark/>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
                      <w:bCs/>
                    </w:rPr>
                  </w:pPr>
                </w:p>
              </w:tc>
            </w:tr>
            <w:tr w:rsidR="00A524E2" w:rsidRPr="00707D83" w:rsidTr="0079505A">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79505A">
                  <w:pPr>
                    <w:spacing w:before="100" w:beforeAutospacing="1" w:after="100" w:afterAutospacing="1"/>
                    <w:rPr>
                      <w:rFonts w:eastAsia="Times New Roman"/>
                      <w:b/>
                      <w:bCs/>
                    </w:rPr>
                  </w:pPr>
                </w:p>
              </w:tc>
            </w:tr>
          </w:tbl>
          <w:p w:rsidR="00A524E2" w:rsidRPr="00707D83" w:rsidRDefault="00A524E2" w:rsidP="0079505A">
            <w:pPr>
              <w:spacing w:before="100" w:beforeAutospacing="1" w:after="100" w:afterAutospacing="1"/>
              <w:rPr>
                <w:rFonts w:eastAsia="Times New Roman"/>
                <w:b/>
                <w:bCs/>
              </w:rPr>
            </w:pPr>
            <w:r>
              <w:rPr>
                <w:rFonts w:eastAsia="Times New Roman"/>
                <w:b/>
                <w:bCs/>
              </w:rPr>
              <w:t>*</w:t>
            </w:r>
            <w:r w:rsidRPr="00707D83">
              <w:rPr>
                <w:rFonts w:eastAsia="Times New Roman"/>
                <w:b/>
                <w:bCs/>
              </w:rPr>
              <w:t>Chair elect</w:t>
            </w:r>
          </w:p>
        </w:tc>
      </w:tr>
    </w:tbl>
    <w:p w:rsidR="00A524E2" w:rsidRDefault="00A524E2" w:rsidP="00A524E2">
      <w:pPr>
        <w:rPr>
          <w:b/>
          <w:bCs/>
        </w:rPr>
      </w:pPr>
    </w:p>
    <w:p w:rsidR="00BC1A8A" w:rsidRDefault="00BC1A8A" w:rsidP="00A524E2">
      <w:pPr>
        <w:rPr>
          <w:b/>
          <w:bCs/>
        </w:rPr>
      </w:pPr>
    </w:p>
    <w:p w:rsidR="00BC1A8A" w:rsidRDefault="00BC1A8A" w:rsidP="00A524E2">
      <w:pPr>
        <w:rPr>
          <w:bCs/>
        </w:rPr>
      </w:pPr>
      <w:r>
        <w:rPr>
          <w:b/>
          <w:bCs/>
        </w:rPr>
        <w:t>Participants:</w:t>
      </w:r>
      <w:r w:rsidR="002A4B2B">
        <w:rPr>
          <w:b/>
          <w:bCs/>
        </w:rPr>
        <w:t xml:space="preserve"> </w:t>
      </w:r>
      <w:r w:rsidR="002A4B2B">
        <w:rPr>
          <w:bCs/>
        </w:rPr>
        <w:t>Marikis Alvarez, David Thompson, Deb Hamernik, Cameron Faustman, Adel Shirmohammadi, Nathan McKinney, John Yang, Robert Matteri (Midwest ARS Director), Denise Eblen, Ian Maw (APLU), Chris Hamilton (recorder)</w:t>
      </w:r>
    </w:p>
    <w:p w:rsidR="002A4B2B" w:rsidRDefault="002A4B2B" w:rsidP="00A524E2">
      <w:pPr>
        <w:rPr>
          <w:bCs/>
        </w:rPr>
      </w:pPr>
    </w:p>
    <w:p w:rsidR="002A4B2B" w:rsidRPr="002A4B2B" w:rsidRDefault="002A4B2B" w:rsidP="00A524E2">
      <w:pPr>
        <w:rPr>
          <w:b/>
          <w:bCs/>
        </w:rPr>
      </w:pPr>
      <w:r w:rsidRPr="002A4B2B">
        <w:rPr>
          <w:b/>
          <w:bCs/>
        </w:rPr>
        <w:t>Action Items:</w:t>
      </w:r>
    </w:p>
    <w:p w:rsidR="002A4B2B" w:rsidRDefault="002A4B2B" w:rsidP="002A4B2B">
      <w:pPr>
        <w:pStyle w:val="ListParagraph"/>
        <w:numPr>
          <w:ilvl w:val="0"/>
          <w:numId w:val="5"/>
        </w:numPr>
        <w:rPr>
          <w:bCs/>
        </w:rPr>
      </w:pPr>
      <w:r w:rsidRPr="002A4B2B">
        <w:rPr>
          <w:bCs/>
        </w:rPr>
        <w:t xml:space="preserve">Encourage participation on NCDC230: Antimicrobial Resistance and </w:t>
      </w:r>
      <w:r>
        <w:rPr>
          <w:bCs/>
        </w:rPr>
        <w:t>its renewal project, especially for social scientists, to come up with a robust 5-year plan.  Chris Hamilton will resend the participation invitation through NIMSS.</w:t>
      </w:r>
    </w:p>
    <w:p w:rsidR="002A4B2B" w:rsidRPr="002A4B2B" w:rsidRDefault="002A4B2B" w:rsidP="002A4B2B">
      <w:pPr>
        <w:pStyle w:val="ListParagraph"/>
        <w:numPr>
          <w:ilvl w:val="0"/>
          <w:numId w:val="5"/>
        </w:numPr>
        <w:rPr>
          <w:bCs/>
        </w:rPr>
      </w:pPr>
      <w:r>
        <w:rPr>
          <w:bCs/>
        </w:rPr>
        <w:t>Next call scheduled for Monday, February 22 at 4 pm ET.</w:t>
      </w:r>
    </w:p>
    <w:p w:rsidR="00BC1A8A" w:rsidRDefault="00BC1A8A" w:rsidP="00A524E2">
      <w:pPr>
        <w:rPr>
          <w:b/>
          <w:bCs/>
        </w:rPr>
      </w:pPr>
    </w:p>
    <w:p w:rsidR="00A524E2" w:rsidRDefault="00225A2C" w:rsidP="00A524E2">
      <w:pPr>
        <w:rPr>
          <w:b/>
          <w:bCs/>
        </w:rPr>
      </w:pPr>
      <w:r>
        <w:rPr>
          <w:b/>
          <w:bCs/>
        </w:rPr>
        <w:t xml:space="preserve">Call </w:t>
      </w:r>
      <w:r w:rsidR="00BC1A8A">
        <w:rPr>
          <w:b/>
          <w:bCs/>
        </w:rPr>
        <w:t>Notes</w:t>
      </w:r>
      <w:r>
        <w:rPr>
          <w:b/>
          <w:bCs/>
        </w:rPr>
        <w:t>:</w:t>
      </w:r>
    </w:p>
    <w:p w:rsidR="00A524E2" w:rsidRDefault="00A524E2" w:rsidP="00A524E2"/>
    <w:p w:rsidR="00225A2C" w:rsidRDefault="00A524E2" w:rsidP="00A524E2">
      <w:pPr>
        <w:numPr>
          <w:ilvl w:val="0"/>
          <w:numId w:val="1"/>
        </w:numPr>
      </w:pPr>
      <w:r>
        <w:t>Roll Call</w:t>
      </w:r>
      <w:r w:rsidR="00721621">
        <w:t xml:space="preserve"> </w:t>
      </w:r>
      <w:r w:rsidR="002A4B2B">
        <w:t>– See participants list above</w:t>
      </w:r>
    </w:p>
    <w:p w:rsidR="00A524E2" w:rsidRDefault="00A524E2" w:rsidP="00A524E2">
      <w:pPr>
        <w:numPr>
          <w:ilvl w:val="0"/>
          <w:numId w:val="1"/>
        </w:numPr>
      </w:pPr>
      <w:r>
        <w:t>Minutes (review and approve)</w:t>
      </w:r>
      <w:r w:rsidR="00D944D7">
        <w:t xml:space="preserve"> </w:t>
      </w:r>
      <w:r w:rsidR="002A4B2B">
        <w:t>- Approved</w:t>
      </w:r>
    </w:p>
    <w:p w:rsidR="00A524E2" w:rsidRDefault="00A524E2" w:rsidP="00A524E2">
      <w:pPr>
        <w:numPr>
          <w:ilvl w:val="0"/>
          <w:numId w:val="1"/>
        </w:numPr>
      </w:pPr>
      <w:r>
        <w:t>Agenda (review and adopt)</w:t>
      </w:r>
      <w:r w:rsidR="00D944D7">
        <w:t xml:space="preserve"> </w:t>
      </w:r>
      <w:r w:rsidR="002A4B2B">
        <w:t>- Approved</w:t>
      </w:r>
    </w:p>
    <w:p w:rsidR="009050E3" w:rsidRDefault="009050E3" w:rsidP="009050E3">
      <w:pPr>
        <w:numPr>
          <w:ilvl w:val="0"/>
          <w:numId w:val="1"/>
        </w:numPr>
      </w:pPr>
      <w:r w:rsidRPr="009050E3">
        <w:t xml:space="preserve">APLU antibiotic resistance report discussion with </w:t>
      </w:r>
      <w:r w:rsidR="005D5E29">
        <w:t>Ian Maw (APLU)</w:t>
      </w:r>
    </w:p>
    <w:p w:rsidR="002A4B2B" w:rsidRDefault="002A4B2B" w:rsidP="002A4B2B">
      <w:pPr>
        <w:numPr>
          <w:ilvl w:val="1"/>
          <w:numId w:val="1"/>
        </w:numPr>
      </w:pPr>
      <w:r>
        <w:t>Robert Matteri gave a brief introduction as the new ARS representative to the ESCOP S&amp;T committee.</w:t>
      </w:r>
    </w:p>
    <w:p w:rsidR="002A4B2B" w:rsidRDefault="002A4B2B" w:rsidP="002A4B2B">
      <w:pPr>
        <w:numPr>
          <w:ilvl w:val="1"/>
          <w:numId w:val="1"/>
        </w:numPr>
      </w:pPr>
      <w:r>
        <w:t xml:space="preserve">Chase Crawford unable to join this call as originally intended, so Ian Maw joined in his place and gave the committee some background information on the formation of the </w:t>
      </w:r>
      <w:r>
        <w:lastRenderedPageBreak/>
        <w:t xml:space="preserve">Joint APLU/AAMVC task force </w:t>
      </w:r>
      <w:r w:rsidR="00BB7660">
        <w:t xml:space="preserve">and report </w:t>
      </w:r>
      <w:r>
        <w:t xml:space="preserve">on antibiotic resistance. Ian discussed some of the Task Force Recommendations: </w:t>
      </w:r>
    </w:p>
    <w:p w:rsidR="002A4B2B" w:rsidRDefault="002A4B2B" w:rsidP="002A4B2B">
      <w:pPr>
        <w:numPr>
          <w:ilvl w:val="2"/>
          <w:numId w:val="1"/>
        </w:numPr>
      </w:pPr>
      <w:r>
        <w:t xml:space="preserve">Outreach and education needs: </w:t>
      </w:r>
    </w:p>
    <w:p w:rsidR="002A4B2B" w:rsidRDefault="002A4B2B" w:rsidP="002A4B2B">
      <w:pPr>
        <w:numPr>
          <w:ilvl w:val="3"/>
          <w:numId w:val="1"/>
        </w:numPr>
      </w:pPr>
      <w:r>
        <w:t>New curriculum development for veterinarians and vet schools is necessary</w:t>
      </w:r>
    </w:p>
    <w:p w:rsidR="002A4B2B" w:rsidRDefault="002A4B2B" w:rsidP="002A4B2B">
      <w:pPr>
        <w:numPr>
          <w:ilvl w:val="3"/>
          <w:numId w:val="1"/>
        </w:numPr>
      </w:pPr>
      <w:r>
        <w:t xml:space="preserve">Improved outreach and education for producers and the general public, </w:t>
      </w:r>
      <w:r w:rsidR="00BB7660">
        <w:t>via</w:t>
      </w:r>
      <w:r>
        <w:t xml:space="preserve"> Cooperative Extension</w:t>
      </w:r>
      <w:r w:rsidR="00BB7660">
        <w:t>, especially</w:t>
      </w:r>
    </w:p>
    <w:p w:rsidR="002A4B2B" w:rsidRDefault="002A4B2B" w:rsidP="002A4B2B">
      <w:pPr>
        <w:numPr>
          <w:ilvl w:val="2"/>
          <w:numId w:val="1"/>
        </w:numPr>
      </w:pPr>
      <w:r>
        <w:t xml:space="preserve">Research needs: </w:t>
      </w:r>
    </w:p>
    <w:p w:rsidR="002A4B2B" w:rsidRDefault="002A4B2B" w:rsidP="002A4B2B">
      <w:pPr>
        <w:numPr>
          <w:ilvl w:val="3"/>
          <w:numId w:val="1"/>
        </w:numPr>
      </w:pPr>
      <w:r>
        <w:t>Need more and improved research on effects of antibiotic resistance, mechanisms of antibiotic use, as well as the development of new antibiotics</w:t>
      </w:r>
    </w:p>
    <w:p w:rsidR="002A4B2B" w:rsidRDefault="002A4B2B" w:rsidP="002A4B2B">
      <w:pPr>
        <w:numPr>
          <w:ilvl w:val="3"/>
          <w:numId w:val="1"/>
        </w:numPr>
      </w:pPr>
      <w:r>
        <w:t xml:space="preserve">There is a need for interdisciplinary, multi-institutional research efforts, including both animal and human health.  </w:t>
      </w:r>
    </w:p>
    <w:p w:rsidR="002A4B2B" w:rsidRDefault="002A4B2B" w:rsidP="002A4B2B">
      <w:pPr>
        <w:numPr>
          <w:ilvl w:val="2"/>
          <w:numId w:val="1"/>
        </w:numPr>
      </w:pPr>
      <w:r>
        <w:t>Establishment of an independent University Research Organization (URO) that operates as a non-profit, 503c organization is also necessary (503c status recent allowed by recent omnibus bill).</w:t>
      </w:r>
    </w:p>
    <w:p w:rsidR="002A4B2B" w:rsidRDefault="002A4B2B" w:rsidP="002A4B2B">
      <w:pPr>
        <w:numPr>
          <w:ilvl w:val="1"/>
          <w:numId w:val="1"/>
        </w:numPr>
      </w:pPr>
      <w:r>
        <w:t>Open committee discussion on the APLU task Force Report ensured.  Major points include:</w:t>
      </w:r>
    </w:p>
    <w:p w:rsidR="002A4B2B" w:rsidRDefault="002A4B2B" w:rsidP="002A4B2B">
      <w:pPr>
        <w:numPr>
          <w:ilvl w:val="2"/>
          <w:numId w:val="1"/>
        </w:numPr>
      </w:pPr>
      <w:r>
        <w:t xml:space="preserve">Partnering with medical schools </w:t>
      </w:r>
      <w:r w:rsidR="00334AB9">
        <w:t xml:space="preserve">(Human Medicine and Public Health) </w:t>
      </w:r>
      <w:r>
        <w:t>is critical for success on this effort, as well as across agencies, NIH, USDA, etc.</w:t>
      </w:r>
    </w:p>
    <w:p w:rsidR="002A4B2B" w:rsidRDefault="002A4B2B" w:rsidP="002A4B2B">
      <w:pPr>
        <w:numPr>
          <w:ilvl w:val="2"/>
          <w:numId w:val="1"/>
        </w:numPr>
      </w:pPr>
      <w:r>
        <w:t>Development of a national health symposium that would include medical researchers, agricultural directors, etc., perhaps later this spring, 2016.</w:t>
      </w:r>
    </w:p>
    <w:p w:rsidR="002A4B2B" w:rsidRDefault="002A4B2B" w:rsidP="002A4B2B">
      <w:pPr>
        <w:numPr>
          <w:ilvl w:val="2"/>
          <w:numId w:val="1"/>
        </w:numPr>
      </w:pPr>
      <w:r>
        <w:t>Use the APLU report to encourage researchers to work on these topics</w:t>
      </w:r>
    </w:p>
    <w:p w:rsidR="002A4B2B" w:rsidRDefault="002A4B2B" w:rsidP="002A4B2B">
      <w:pPr>
        <w:numPr>
          <w:ilvl w:val="2"/>
          <w:numId w:val="1"/>
        </w:numPr>
      </w:pPr>
      <w:r>
        <w:t>This is a long-term effort; we need to engage many groups, create some UROs, and move forward.  The problem cannot be solved in a year or two.</w:t>
      </w:r>
    </w:p>
    <w:p w:rsidR="002A4B2B" w:rsidRDefault="002A4B2B" w:rsidP="002A4B2B">
      <w:pPr>
        <w:numPr>
          <w:ilvl w:val="2"/>
          <w:numId w:val="1"/>
        </w:numPr>
      </w:pPr>
      <w:r>
        <w:t>This complex human health issue needs to be more visible to Congress and needs to be made more understandable by the general public.  This is why we especially need Cooperative Extension to help with outreach and education.</w:t>
      </w:r>
    </w:p>
    <w:p w:rsidR="002A4B2B" w:rsidRDefault="002A4B2B" w:rsidP="002A4B2B">
      <w:pPr>
        <w:numPr>
          <w:ilvl w:val="2"/>
          <w:numId w:val="1"/>
        </w:numPr>
      </w:pPr>
      <w:r>
        <w:t xml:space="preserve">What role should ESCOP/LGUs in general play in this topic? </w:t>
      </w:r>
    </w:p>
    <w:p w:rsidR="00BB7660" w:rsidRDefault="002A4B2B" w:rsidP="00BB7660">
      <w:pPr>
        <w:numPr>
          <w:ilvl w:val="3"/>
          <w:numId w:val="1"/>
        </w:numPr>
      </w:pPr>
      <w:r>
        <w:t>Perhaps a session on the topic at the next Fall ESS meeting?</w:t>
      </w:r>
    </w:p>
    <w:p w:rsidR="00BB7660" w:rsidRDefault="00BB7660" w:rsidP="00BB7660">
      <w:pPr>
        <w:numPr>
          <w:ilvl w:val="3"/>
          <w:numId w:val="1"/>
        </w:numPr>
      </w:pPr>
      <w:r>
        <w:t>Encourage participation on NCDC230:</w:t>
      </w:r>
      <w:r w:rsidR="00BB338E">
        <w:t xml:space="preserve"> </w:t>
      </w:r>
      <w:r>
        <w:t>Antimicrobial Resistance as they develop their full, five year project.</w:t>
      </w:r>
    </w:p>
    <w:p w:rsidR="002A4B2B" w:rsidRDefault="00BB7660" w:rsidP="00BB7660">
      <w:pPr>
        <w:numPr>
          <w:ilvl w:val="2"/>
          <w:numId w:val="1"/>
        </w:numPr>
      </w:pPr>
      <w:r>
        <w:t>Increased</w:t>
      </w:r>
      <w:r w:rsidR="002A4B2B">
        <w:t xml:space="preserve"> funding for USDA on AMR</w:t>
      </w:r>
    </w:p>
    <w:p w:rsidR="00BB7660" w:rsidRDefault="00BB7660" w:rsidP="00BB7660"/>
    <w:p w:rsidR="00BB7660" w:rsidRDefault="00BB7660" w:rsidP="00BB7660">
      <w:r>
        <w:t>Call Adjourned at 4:58 pm ET</w:t>
      </w:r>
    </w:p>
    <w:sectPr w:rsidR="00BB7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882"/>
    <w:multiLevelType w:val="hybridMultilevel"/>
    <w:tmpl w:val="12B62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541F0"/>
    <w:multiLevelType w:val="hybridMultilevel"/>
    <w:tmpl w:val="0C94D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5F665A7"/>
    <w:multiLevelType w:val="hybridMultilevel"/>
    <w:tmpl w:val="28F82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5D3BFB"/>
    <w:multiLevelType w:val="hybridMultilevel"/>
    <w:tmpl w:val="BAFA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E2"/>
    <w:rsid w:val="000478A4"/>
    <w:rsid w:val="00065911"/>
    <w:rsid w:val="000B4371"/>
    <w:rsid w:val="00100CC3"/>
    <w:rsid w:val="00116BC8"/>
    <w:rsid w:val="00121756"/>
    <w:rsid w:val="00136BA6"/>
    <w:rsid w:val="001540F4"/>
    <w:rsid w:val="00194170"/>
    <w:rsid w:val="001A4CFB"/>
    <w:rsid w:val="001B266A"/>
    <w:rsid w:val="001E790F"/>
    <w:rsid w:val="002061D5"/>
    <w:rsid w:val="00225A2C"/>
    <w:rsid w:val="00247B1B"/>
    <w:rsid w:val="00247C3B"/>
    <w:rsid w:val="002A4B2B"/>
    <w:rsid w:val="002B0EC6"/>
    <w:rsid w:val="002C394F"/>
    <w:rsid w:val="002C40B4"/>
    <w:rsid w:val="00334AB9"/>
    <w:rsid w:val="003626E1"/>
    <w:rsid w:val="003710BD"/>
    <w:rsid w:val="003B1751"/>
    <w:rsid w:val="003D71F0"/>
    <w:rsid w:val="00420E3F"/>
    <w:rsid w:val="00466451"/>
    <w:rsid w:val="004A6922"/>
    <w:rsid w:val="004D3E8D"/>
    <w:rsid w:val="004F05C8"/>
    <w:rsid w:val="004F70F1"/>
    <w:rsid w:val="00517174"/>
    <w:rsid w:val="00531C0C"/>
    <w:rsid w:val="005927C1"/>
    <w:rsid w:val="005A2571"/>
    <w:rsid w:val="005A680D"/>
    <w:rsid w:val="005D5E29"/>
    <w:rsid w:val="00636570"/>
    <w:rsid w:val="0066554E"/>
    <w:rsid w:val="006667B0"/>
    <w:rsid w:val="00687A42"/>
    <w:rsid w:val="006968D9"/>
    <w:rsid w:val="006B36AB"/>
    <w:rsid w:val="006B41A2"/>
    <w:rsid w:val="006C6BDB"/>
    <w:rsid w:val="00701E7F"/>
    <w:rsid w:val="00721621"/>
    <w:rsid w:val="007627A0"/>
    <w:rsid w:val="0079505A"/>
    <w:rsid w:val="007E4EB4"/>
    <w:rsid w:val="00807A1C"/>
    <w:rsid w:val="0084535A"/>
    <w:rsid w:val="008778F5"/>
    <w:rsid w:val="00892435"/>
    <w:rsid w:val="008928BE"/>
    <w:rsid w:val="009050E3"/>
    <w:rsid w:val="0091222A"/>
    <w:rsid w:val="00935BFA"/>
    <w:rsid w:val="0096375C"/>
    <w:rsid w:val="009A0FD0"/>
    <w:rsid w:val="00A4298B"/>
    <w:rsid w:val="00A524E2"/>
    <w:rsid w:val="00A61BF2"/>
    <w:rsid w:val="00A736D8"/>
    <w:rsid w:val="00A827D1"/>
    <w:rsid w:val="00AA5E41"/>
    <w:rsid w:val="00AD7207"/>
    <w:rsid w:val="00B15293"/>
    <w:rsid w:val="00B64B9E"/>
    <w:rsid w:val="00B935C2"/>
    <w:rsid w:val="00BB23E4"/>
    <w:rsid w:val="00BB338E"/>
    <w:rsid w:val="00BB41D6"/>
    <w:rsid w:val="00BB7660"/>
    <w:rsid w:val="00BC13F7"/>
    <w:rsid w:val="00BC1A8A"/>
    <w:rsid w:val="00BF3E7B"/>
    <w:rsid w:val="00C24776"/>
    <w:rsid w:val="00C575F3"/>
    <w:rsid w:val="00C917A0"/>
    <w:rsid w:val="00CD5E25"/>
    <w:rsid w:val="00CF766C"/>
    <w:rsid w:val="00D035C4"/>
    <w:rsid w:val="00D05D7C"/>
    <w:rsid w:val="00D33524"/>
    <w:rsid w:val="00D944D7"/>
    <w:rsid w:val="00DC06E8"/>
    <w:rsid w:val="00DC77C1"/>
    <w:rsid w:val="00DF1398"/>
    <w:rsid w:val="00E30A51"/>
    <w:rsid w:val="00E41D56"/>
    <w:rsid w:val="00E546C8"/>
    <w:rsid w:val="00E57001"/>
    <w:rsid w:val="00E63BE7"/>
    <w:rsid w:val="00E719FE"/>
    <w:rsid w:val="00E81A68"/>
    <w:rsid w:val="00ED77CC"/>
    <w:rsid w:val="00EF0302"/>
    <w:rsid w:val="00F06528"/>
    <w:rsid w:val="00F43CCD"/>
    <w:rsid w:val="00F5302E"/>
    <w:rsid w:val="00F75A11"/>
    <w:rsid w:val="00F96223"/>
    <w:rsid w:val="00FA1670"/>
    <w:rsid w:val="00FC3233"/>
    <w:rsid w:val="00FC32F6"/>
    <w:rsid w:val="00FD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E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F7"/>
    <w:pPr>
      <w:ind w:left="720"/>
      <w:contextualSpacing/>
    </w:pPr>
  </w:style>
  <w:style w:type="character" w:styleId="Hyperlink">
    <w:name w:val="Hyperlink"/>
    <w:basedOn w:val="DefaultParagraphFont"/>
    <w:uiPriority w:val="99"/>
    <w:unhideWhenUsed/>
    <w:rsid w:val="00BC13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E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F7"/>
    <w:pPr>
      <w:ind w:left="720"/>
      <w:contextualSpacing/>
    </w:pPr>
  </w:style>
  <w:style w:type="character" w:styleId="Hyperlink">
    <w:name w:val="Hyperlink"/>
    <w:basedOn w:val="DefaultParagraphFont"/>
    <w:uiPriority w:val="99"/>
    <w:unhideWhenUsed/>
    <w:rsid w:val="00BC1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9154">
      <w:bodyDiv w:val="1"/>
      <w:marLeft w:val="0"/>
      <w:marRight w:val="0"/>
      <w:marTop w:val="0"/>
      <w:marBottom w:val="0"/>
      <w:divBdr>
        <w:top w:val="none" w:sz="0" w:space="0" w:color="auto"/>
        <w:left w:val="none" w:sz="0" w:space="0" w:color="auto"/>
        <w:bottom w:val="none" w:sz="0" w:space="0" w:color="auto"/>
        <w:right w:val="none" w:sz="0" w:space="0" w:color="auto"/>
      </w:divBdr>
    </w:div>
    <w:div w:id="965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3E9F7-8579-4EF5-B034-40910332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4008</TotalTime>
  <Pages>2</Pages>
  <Words>606</Words>
  <Characters>2992</Characters>
  <Application>Microsoft Office Word</Application>
  <DocSecurity>0</DocSecurity>
  <Lines>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Hamilton</dc:creator>
  <cp:lastModifiedBy>Christina Hamilton</cp:lastModifiedBy>
  <cp:revision>4</cp:revision>
  <cp:lastPrinted>2016-01-25T15:17:00Z</cp:lastPrinted>
  <dcterms:created xsi:type="dcterms:W3CDTF">2016-01-27T16:46:00Z</dcterms:created>
  <dcterms:modified xsi:type="dcterms:W3CDTF">2016-02-12T15:52:00Z</dcterms:modified>
</cp:coreProperties>
</file>